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A3D" w:rsidRPr="00781A3D" w:rsidRDefault="00395812">
      <w:pPr>
        <w:rPr>
          <w:rFonts w:ascii="Sylfaen" w:hAnsi="Sylfaen" w:cs="David"/>
          <w:b/>
          <w:sz w:val="40"/>
          <w:szCs w:val="40"/>
        </w:rPr>
      </w:pPr>
      <w:r w:rsidRPr="00395812">
        <w:rPr>
          <w:rFonts w:ascii="Sylfaen" w:hAnsi="Sylfaen" w:cs="David"/>
          <w:b/>
          <w:sz w:val="40"/>
          <w:szCs w:val="40"/>
        </w:rPr>
        <w:t>Berühmte Wasserkraftprojekte und Kritik</w:t>
      </w:r>
    </w:p>
    <w:p w:rsidR="00781A3D" w:rsidRDefault="00441087" w:rsidP="00441087">
      <w:pPr>
        <w:jc w:val="both"/>
        <w:rPr>
          <w:rFonts w:ascii="Sylfaen" w:hAnsi="Sylfaen" w:cs="David"/>
          <w:sz w:val="24"/>
          <w:szCs w:val="24"/>
        </w:rPr>
      </w:pPr>
      <w:r w:rsidRPr="00441087">
        <w:rPr>
          <w:rFonts w:ascii="Sylfaen" w:hAnsi="Sylfaen" w:cs="David"/>
          <w:sz w:val="24"/>
          <w:szCs w:val="24"/>
          <w:highlight w:val="yellow"/>
        </w:rPr>
        <w:t>Film: NZZ Format: Wasser – Die Filme. Der Strom, der aus dem Wasser kommt. Von</w:t>
      </w:r>
      <w:r>
        <w:rPr>
          <w:rFonts w:ascii="Sylfaen" w:hAnsi="Sylfaen" w:cs="David"/>
          <w:sz w:val="24"/>
          <w:szCs w:val="24"/>
          <w:highlight w:val="yellow"/>
        </w:rPr>
        <w:t xml:space="preserve"> M</w:t>
      </w:r>
      <w:r>
        <w:rPr>
          <w:rFonts w:ascii="Sylfaen" w:hAnsi="Sylfaen" w:cs="David"/>
          <w:sz w:val="24"/>
          <w:szCs w:val="24"/>
          <w:highlight w:val="yellow"/>
        </w:rPr>
        <w:t>i</w:t>
      </w:r>
      <w:r>
        <w:rPr>
          <w:rFonts w:ascii="Sylfaen" w:hAnsi="Sylfaen" w:cs="David"/>
          <w:sz w:val="24"/>
          <w:szCs w:val="24"/>
          <w:highlight w:val="yellow"/>
        </w:rPr>
        <w:t>nute</w:t>
      </w:r>
      <w:r w:rsidRPr="00441087">
        <w:rPr>
          <w:rFonts w:ascii="Sylfaen" w:hAnsi="Sylfaen" w:cs="David"/>
          <w:sz w:val="24"/>
          <w:szCs w:val="24"/>
          <w:highlight w:val="yellow"/>
        </w:rPr>
        <w:t xml:space="preserve"> 0:30 – 8:40 </w:t>
      </w:r>
      <w:r w:rsidRPr="00441087">
        <w:rPr>
          <w:rFonts w:ascii="Sylfaen" w:hAnsi="Sylfaen" w:cs="David"/>
          <w:sz w:val="24"/>
          <w:szCs w:val="24"/>
          <w:highlight w:val="yellow"/>
        </w:rPr>
        <w:sym w:font="Wingdings" w:char="F0E0"/>
      </w:r>
      <w:r w:rsidRPr="00441087">
        <w:rPr>
          <w:rFonts w:ascii="Sylfaen" w:hAnsi="Sylfaen" w:cs="David"/>
          <w:sz w:val="24"/>
          <w:szCs w:val="24"/>
          <w:highlight w:val="yellow"/>
        </w:rPr>
        <w:t xml:space="preserve"> insgesamt 8 min</w:t>
      </w:r>
      <w:r w:rsidR="00BB7F90" w:rsidRPr="00441087">
        <w:rPr>
          <w:rFonts w:ascii="Sylfaen" w:hAnsi="Sylfaen" w:cs="David"/>
          <w:sz w:val="24"/>
          <w:szCs w:val="24"/>
        </w:rPr>
        <w:t xml:space="preserve"> </w:t>
      </w:r>
    </w:p>
    <w:p w:rsidR="002813C3" w:rsidRPr="00441087" w:rsidRDefault="002813C3" w:rsidP="00441087">
      <w:pPr>
        <w:jc w:val="both"/>
        <w:rPr>
          <w:rFonts w:ascii="Sylfaen" w:hAnsi="Sylfaen" w:cs="David"/>
          <w:sz w:val="24"/>
          <w:szCs w:val="24"/>
        </w:rPr>
      </w:pPr>
      <w:r w:rsidRPr="002813C3">
        <w:rPr>
          <w:rFonts w:ascii="Sylfaen" w:hAnsi="Sylfaen" w:cs="David"/>
          <w:sz w:val="24"/>
          <w:szCs w:val="24"/>
          <w:highlight w:val="yellow"/>
        </w:rPr>
        <w:t>http://www.nzzformat.ch/108+M58a323fe544.html</w:t>
      </w:r>
    </w:p>
    <w:p w:rsidR="00441087" w:rsidRPr="00441087" w:rsidRDefault="00441087" w:rsidP="00441087">
      <w:pPr>
        <w:numPr>
          <w:ilvl w:val="0"/>
          <w:numId w:val="2"/>
        </w:numPr>
        <w:rPr>
          <w:rFonts w:ascii="Sylfaen" w:hAnsi="Sylfaen"/>
          <w:sz w:val="24"/>
          <w:szCs w:val="24"/>
        </w:rPr>
      </w:pPr>
      <w:proofErr w:type="spellStart"/>
      <w:r w:rsidRPr="00441087">
        <w:rPr>
          <w:rFonts w:ascii="Sylfaen" w:hAnsi="Sylfaen"/>
          <w:sz w:val="24"/>
          <w:szCs w:val="24"/>
        </w:rPr>
        <w:t>Atatürkstausee</w:t>
      </w:r>
      <w:proofErr w:type="spellEnd"/>
      <w:r w:rsidRPr="00441087">
        <w:rPr>
          <w:rFonts w:ascii="Sylfaen" w:hAnsi="Sylfaen"/>
          <w:sz w:val="24"/>
          <w:szCs w:val="24"/>
        </w:rPr>
        <w:t xml:space="preserve">: </w:t>
      </w:r>
      <w:r w:rsidRPr="00441087">
        <w:rPr>
          <w:rFonts w:ascii="Sylfaen" w:hAnsi="Sylfaen"/>
          <w:i/>
          <w:sz w:val="24"/>
          <w:szCs w:val="24"/>
        </w:rPr>
        <w:t>Buch</w:t>
      </w:r>
      <w:r w:rsidRPr="00441087">
        <w:rPr>
          <w:rFonts w:ascii="Sylfaen" w:hAnsi="Sylfaen"/>
          <w:sz w:val="24"/>
          <w:szCs w:val="24"/>
        </w:rPr>
        <w:t xml:space="preserve"> </w:t>
      </w:r>
      <w:proofErr w:type="spellStart"/>
      <w:r w:rsidRPr="00441087">
        <w:rPr>
          <w:rFonts w:ascii="Sylfaen" w:hAnsi="Sylfaen"/>
          <w:sz w:val="24"/>
          <w:szCs w:val="24"/>
        </w:rPr>
        <w:t>Schrödel</w:t>
      </w:r>
      <w:proofErr w:type="spellEnd"/>
      <w:r w:rsidRPr="00441087">
        <w:rPr>
          <w:rFonts w:ascii="Sylfaen" w:hAnsi="Sylfaen"/>
          <w:sz w:val="24"/>
          <w:szCs w:val="24"/>
        </w:rPr>
        <w:t>: Entwicklungsländer, S. 106</w:t>
      </w:r>
    </w:p>
    <w:p w:rsidR="00441087" w:rsidRPr="00441087" w:rsidRDefault="00441087" w:rsidP="00441087">
      <w:pPr>
        <w:numPr>
          <w:ilvl w:val="0"/>
          <w:numId w:val="2"/>
        </w:numPr>
        <w:rPr>
          <w:rFonts w:ascii="Sylfaen" w:hAnsi="Sylfaen"/>
          <w:sz w:val="24"/>
          <w:szCs w:val="24"/>
        </w:rPr>
      </w:pPr>
      <w:r w:rsidRPr="00441087">
        <w:rPr>
          <w:rFonts w:ascii="Sylfaen" w:hAnsi="Sylfaen"/>
          <w:sz w:val="24"/>
          <w:szCs w:val="24"/>
        </w:rPr>
        <w:t xml:space="preserve">Voltastausee: </w:t>
      </w:r>
      <w:r w:rsidRPr="00441087">
        <w:rPr>
          <w:rFonts w:ascii="Sylfaen" w:hAnsi="Sylfaen"/>
          <w:i/>
          <w:sz w:val="24"/>
          <w:szCs w:val="24"/>
        </w:rPr>
        <w:t>Buch</w:t>
      </w:r>
      <w:r w:rsidRPr="00441087">
        <w:rPr>
          <w:rFonts w:ascii="Sylfaen" w:hAnsi="Sylfaen"/>
          <w:sz w:val="24"/>
          <w:szCs w:val="24"/>
        </w:rPr>
        <w:t xml:space="preserve"> </w:t>
      </w:r>
      <w:proofErr w:type="spellStart"/>
      <w:r w:rsidRPr="00441087">
        <w:rPr>
          <w:rFonts w:ascii="Sylfaen" w:hAnsi="Sylfaen"/>
          <w:sz w:val="24"/>
          <w:szCs w:val="24"/>
        </w:rPr>
        <w:t>Schrödel</w:t>
      </w:r>
      <w:proofErr w:type="spellEnd"/>
      <w:r w:rsidRPr="00441087">
        <w:rPr>
          <w:rFonts w:ascii="Sylfaen" w:hAnsi="Sylfaen"/>
          <w:sz w:val="24"/>
          <w:szCs w:val="24"/>
        </w:rPr>
        <w:t>: Entwicklungsländer, S.49</w:t>
      </w:r>
    </w:p>
    <w:p w:rsidR="00441087" w:rsidRPr="00441087" w:rsidRDefault="00441087" w:rsidP="00441087">
      <w:pPr>
        <w:numPr>
          <w:ilvl w:val="0"/>
          <w:numId w:val="2"/>
        </w:numPr>
        <w:rPr>
          <w:rFonts w:ascii="Sylfaen" w:hAnsi="Sylfaen"/>
          <w:sz w:val="24"/>
          <w:szCs w:val="24"/>
        </w:rPr>
      </w:pPr>
      <w:r w:rsidRPr="00441087">
        <w:rPr>
          <w:rFonts w:ascii="Sylfaen" w:hAnsi="Sylfaen"/>
          <w:sz w:val="24"/>
          <w:szCs w:val="24"/>
        </w:rPr>
        <w:t xml:space="preserve">Jangtse: diverse Artikel von </w:t>
      </w:r>
      <w:r w:rsidRPr="00441087">
        <w:rPr>
          <w:rFonts w:ascii="Sylfaen" w:hAnsi="Sylfaen"/>
          <w:i/>
          <w:sz w:val="24"/>
          <w:szCs w:val="24"/>
        </w:rPr>
        <w:t>Tages Anzeiger</w:t>
      </w:r>
      <w:r w:rsidRPr="00441087">
        <w:rPr>
          <w:rFonts w:ascii="Sylfaen" w:hAnsi="Sylfaen"/>
          <w:sz w:val="24"/>
          <w:szCs w:val="24"/>
        </w:rPr>
        <w:t xml:space="preserve"> und </w:t>
      </w:r>
      <w:r w:rsidRPr="00441087">
        <w:rPr>
          <w:rFonts w:ascii="Sylfaen" w:hAnsi="Sylfaen"/>
          <w:i/>
          <w:sz w:val="24"/>
          <w:szCs w:val="24"/>
        </w:rPr>
        <w:t>die Welt</w:t>
      </w:r>
    </w:p>
    <w:p w:rsidR="00441087" w:rsidRPr="00441087" w:rsidRDefault="00441087" w:rsidP="00441087">
      <w:pPr>
        <w:numPr>
          <w:ilvl w:val="0"/>
          <w:numId w:val="2"/>
        </w:numPr>
        <w:rPr>
          <w:rFonts w:ascii="Sylfaen" w:hAnsi="Sylfaen"/>
          <w:sz w:val="24"/>
          <w:szCs w:val="24"/>
        </w:rPr>
      </w:pPr>
      <w:proofErr w:type="spellStart"/>
      <w:r w:rsidRPr="00441087">
        <w:rPr>
          <w:rFonts w:ascii="Sylfaen" w:hAnsi="Sylfaen"/>
          <w:sz w:val="24"/>
          <w:szCs w:val="24"/>
        </w:rPr>
        <w:t>Linthal</w:t>
      </w:r>
      <w:proofErr w:type="spellEnd"/>
      <w:r w:rsidRPr="00441087">
        <w:rPr>
          <w:rFonts w:ascii="Sylfaen" w:hAnsi="Sylfaen"/>
          <w:sz w:val="24"/>
          <w:szCs w:val="24"/>
        </w:rPr>
        <w:t xml:space="preserve"> 2015 und </w:t>
      </w:r>
      <w:proofErr w:type="spellStart"/>
      <w:r w:rsidRPr="00441087">
        <w:rPr>
          <w:rFonts w:ascii="Sylfaen" w:hAnsi="Sylfaen"/>
          <w:sz w:val="24"/>
          <w:szCs w:val="24"/>
        </w:rPr>
        <w:t>Nant</w:t>
      </w:r>
      <w:proofErr w:type="spellEnd"/>
      <w:r w:rsidRPr="00441087">
        <w:rPr>
          <w:rFonts w:ascii="Sylfaen" w:hAnsi="Sylfaen"/>
          <w:sz w:val="24"/>
          <w:szCs w:val="24"/>
        </w:rPr>
        <w:t xml:space="preserve"> de </w:t>
      </w:r>
      <w:proofErr w:type="spellStart"/>
      <w:r w:rsidRPr="00441087">
        <w:rPr>
          <w:rFonts w:ascii="Sylfaen" w:hAnsi="Sylfaen"/>
          <w:sz w:val="24"/>
          <w:szCs w:val="24"/>
        </w:rPr>
        <w:t>Drance</w:t>
      </w:r>
      <w:proofErr w:type="spellEnd"/>
      <w:r w:rsidRPr="00441087">
        <w:rPr>
          <w:rFonts w:ascii="Sylfaen" w:hAnsi="Sylfaen"/>
          <w:sz w:val="24"/>
          <w:szCs w:val="24"/>
        </w:rPr>
        <w:t xml:space="preserve">: siehe Artikel </w:t>
      </w:r>
      <w:r w:rsidRPr="00441087">
        <w:rPr>
          <w:rFonts w:ascii="Sylfaen" w:hAnsi="Sylfaen"/>
          <w:i/>
          <w:sz w:val="24"/>
          <w:szCs w:val="24"/>
        </w:rPr>
        <w:t>Tages Anzeiger</w:t>
      </w:r>
    </w:p>
    <w:p w:rsidR="00441087" w:rsidRPr="00441087" w:rsidRDefault="00441087" w:rsidP="00441087">
      <w:pPr>
        <w:numPr>
          <w:ilvl w:val="0"/>
          <w:numId w:val="2"/>
        </w:numPr>
        <w:rPr>
          <w:rFonts w:ascii="Sylfaen" w:hAnsi="Sylfaen"/>
          <w:sz w:val="24"/>
          <w:szCs w:val="24"/>
        </w:rPr>
      </w:pPr>
      <w:proofErr w:type="spellStart"/>
      <w:r w:rsidRPr="00441087">
        <w:rPr>
          <w:rFonts w:ascii="Sylfaen" w:hAnsi="Sylfaen"/>
          <w:sz w:val="24"/>
          <w:szCs w:val="24"/>
        </w:rPr>
        <w:t>Kariba</w:t>
      </w:r>
      <w:proofErr w:type="spellEnd"/>
      <w:r w:rsidRPr="00441087">
        <w:rPr>
          <w:rFonts w:ascii="Sylfaen" w:hAnsi="Sylfaen"/>
          <w:sz w:val="24"/>
          <w:szCs w:val="24"/>
        </w:rPr>
        <w:t xml:space="preserve">: siehe Artikel </w:t>
      </w:r>
      <w:r w:rsidRPr="00441087">
        <w:rPr>
          <w:rFonts w:ascii="Sylfaen" w:hAnsi="Sylfaen"/>
          <w:i/>
          <w:sz w:val="24"/>
          <w:szCs w:val="24"/>
        </w:rPr>
        <w:t>Tages Anzeiger</w:t>
      </w:r>
    </w:p>
    <w:p w:rsidR="00441087" w:rsidRPr="00441087" w:rsidRDefault="00441087" w:rsidP="00441087">
      <w:pPr>
        <w:numPr>
          <w:ilvl w:val="0"/>
          <w:numId w:val="2"/>
        </w:numPr>
        <w:rPr>
          <w:rFonts w:ascii="Sylfaen" w:hAnsi="Sylfaen"/>
          <w:sz w:val="24"/>
          <w:szCs w:val="24"/>
        </w:rPr>
      </w:pPr>
      <w:proofErr w:type="spellStart"/>
      <w:r w:rsidRPr="00441087">
        <w:rPr>
          <w:rFonts w:ascii="Sylfaen" w:hAnsi="Sylfaen"/>
          <w:sz w:val="24"/>
          <w:szCs w:val="24"/>
        </w:rPr>
        <w:t>Itaipu</w:t>
      </w:r>
      <w:proofErr w:type="spellEnd"/>
      <w:r w:rsidR="00A97A64">
        <w:rPr>
          <w:rFonts w:ascii="Sylfaen" w:hAnsi="Sylfaen"/>
          <w:sz w:val="24"/>
          <w:szCs w:val="24"/>
        </w:rPr>
        <w:t>:</w:t>
      </w:r>
      <w:bookmarkStart w:id="0" w:name="_GoBack"/>
      <w:bookmarkEnd w:id="0"/>
    </w:p>
    <w:p w:rsidR="00441087" w:rsidRPr="00441087" w:rsidRDefault="00441087" w:rsidP="00441087">
      <w:pPr>
        <w:numPr>
          <w:ilvl w:val="0"/>
          <w:numId w:val="2"/>
        </w:numPr>
        <w:rPr>
          <w:rFonts w:ascii="Sylfaen" w:hAnsi="Sylfaen"/>
          <w:sz w:val="24"/>
          <w:szCs w:val="24"/>
        </w:rPr>
      </w:pPr>
      <w:r w:rsidRPr="00441087">
        <w:rPr>
          <w:rFonts w:ascii="Sylfaen" w:hAnsi="Sylfaen"/>
          <w:sz w:val="24"/>
          <w:szCs w:val="24"/>
        </w:rPr>
        <w:t xml:space="preserve">Assuan Staudamm:  </w:t>
      </w:r>
    </w:p>
    <w:p w:rsidR="00BB7F90" w:rsidRPr="00675CBE" w:rsidRDefault="00441087" w:rsidP="00675CBE">
      <w:pPr>
        <w:numPr>
          <w:ilvl w:val="0"/>
          <w:numId w:val="2"/>
        </w:numPr>
        <w:rPr>
          <w:rFonts w:ascii="Sylfaen" w:hAnsi="Sylfaen"/>
          <w:sz w:val="24"/>
          <w:szCs w:val="24"/>
        </w:rPr>
      </w:pPr>
      <w:r w:rsidRPr="00441087">
        <w:rPr>
          <w:rFonts w:ascii="Sylfaen" w:hAnsi="Sylfaen"/>
          <w:sz w:val="24"/>
          <w:szCs w:val="24"/>
        </w:rPr>
        <w:t>Belo Monte: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06"/>
        <w:gridCol w:w="4606"/>
      </w:tblGrid>
      <w:tr w:rsidR="00675CBE" w:rsidRPr="005749B8" w:rsidTr="00074706">
        <w:tc>
          <w:tcPr>
            <w:tcW w:w="4606" w:type="dxa"/>
            <w:tcBorders>
              <w:bottom w:val="single" w:sz="4" w:space="0" w:color="000000"/>
            </w:tcBorders>
            <w:shd w:val="clear" w:color="auto" w:fill="D9D9D9"/>
          </w:tcPr>
          <w:p w:rsidR="00675CBE" w:rsidRPr="00675CBE" w:rsidRDefault="00675CBE" w:rsidP="00074706">
            <w:pPr>
              <w:spacing w:after="0" w:line="240" w:lineRule="auto"/>
              <w:jc w:val="center"/>
              <w:rPr>
                <w:rFonts w:ascii="Sylfaen" w:hAnsi="Sylfaen"/>
                <w:b/>
                <w:sz w:val="24"/>
                <w:szCs w:val="24"/>
                <w:lang w:eastAsia="de-CH"/>
              </w:rPr>
            </w:pPr>
            <w:r w:rsidRPr="00675CBE">
              <w:rPr>
                <w:rFonts w:ascii="Sylfaen" w:hAnsi="Sylfaen"/>
                <w:b/>
                <w:sz w:val="24"/>
                <w:szCs w:val="24"/>
                <w:lang w:eastAsia="de-CH"/>
              </w:rPr>
              <w:t>Vorteile</w:t>
            </w:r>
          </w:p>
        </w:tc>
        <w:tc>
          <w:tcPr>
            <w:tcW w:w="4606" w:type="dxa"/>
            <w:tcBorders>
              <w:bottom w:val="single" w:sz="4" w:space="0" w:color="auto"/>
            </w:tcBorders>
            <w:shd w:val="clear" w:color="auto" w:fill="D9D9D9"/>
          </w:tcPr>
          <w:p w:rsidR="00675CBE" w:rsidRPr="00675CBE" w:rsidRDefault="00675CBE" w:rsidP="00074706">
            <w:pPr>
              <w:spacing w:after="0" w:line="240" w:lineRule="auto"/>
              <w:jc w:val="center"/>
              <w:rPr>
                <w:rFonts w:ascii="Sylfaen" w:hAnsi="Sylfaen"/>
                <w:b/>
                <w:sz w:val="24"/>
                <w:szCs w:val="24"/>
                <w:lang w:eastAsia="de-CH"/>
              </w:rPr>
            </w:pPr>
            <w:r w:rsidRPr="00675CBE">
              <w:rPr>
                <w:rFonts w:ascii="Sylfaen" w:hAnsi="Sylfaen"/>
                <w:b/>
                <w:sz w:val="24"/>
                <w:szCs w:val="24"/>
                <w:lang w:eastAsia="de-CH"/>
              </w:rPr>
              <w:t>Nachteile</w:t>
            </w:r>
          </w:p>
        </w:tc>
      </w:tr>
      <w:tr w:rsidR="00675CBE" w:rsidRPr="000C5065" w:rsidTr="00074706">
        <w:tc>
          <w:tcPr>
            <w:tcW w:w="4606" w:type="dxa"/>
            <w:tcBorders>
              <w:bottom w:val="nil"/>
              <w:right w:val="single" w:sz="4" w:space="0" w:color="auto"/>
            </w:tcBorders>
          </w:tcPr>
          <w:p w:rsidR="00675CBE" w:rsidRPr="00675CBE" w:rsidRDefault="00675CBE" w:rsidP="00675CBE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Erneuerbare Energiequelle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Umweltfreundlich, keine Trei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b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hausgas-Emissionen , geringe Abg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a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be von Wärme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Mittel für Energieerzeugung, Trinkwasserversorgung, Bewäss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e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 xml:space="preserve">rung, Schifffahrt, künstliche </w:t>
            </w:r>
            <w:proofErr w:type="spellStart"/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B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e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schneiung</w:t>
            </w:r>
            <w:proofErr w:type="spellEnd"/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 xml:space="preserve">, Fischzucht, Löschreserve und Seeregulierung 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Kann (ganzjährig) Energie spe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i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chern, Abdeckung Spitzenlast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Ausgleich der Fluktuation von Windkraft- und PV-Anlagen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Schafft oft gerade in wirtschaftlich schwächeren Regionen wichtige Arbeitsplätze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Hochwasserschutz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Hoher Wirkungsgrad (etwa 90 %)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Einfache und bewährte Technol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o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gie, lange Lebensdauer einer Anlage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 xml:space="preserve">Niedrige Betriebskosten aufgrund geringer Erfordernisse an Wartung 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lastRenderedPageBreak/>
              <w:t>und Bedienung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75CBE" w:rsidRPr="00675CBE" w:rsidRDefault="00675CBE" w:rsidP="00675CBE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lastRenderedPageBreak/>
              <w:t>Speicherseen: durch die Überfl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u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tung grösserer (meist ökologisch wertvoller) Gebiete wird Wohnort von Menschen, Tieren und Pflanzen zerstört (und geschaffen) und das Landschaftsbild verändert.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Grosse Flächen erforderlich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Soziologische Effekte aufgrund von Umsiedlungen.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Eingriff in den natürlichen Wasse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r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haushalt, Gefährdung des Fischb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e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standes (z.B. Unterbrechung und Einschränkung des Lebensraumes für Wanderfische) und des ökolog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i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schen Gleichgewichts (Flora und Fauna können bei zu geringer Res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t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wassermenge austrocknen, Wasse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r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 xml:space="preserve">temperaturen schwanken) 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Beeinträchtigung des Landschaft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s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bildes durch den Bau von Leitungen für den Stromtransport. (Häufig grosse Entfernungen zwischen Wa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s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lastRenderedPageBreak/>
              <w:t>serkraftstandorten und Verbra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u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cherzentren.)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Naturkatastrophen wie Erdrutsche. Mögliche Katastrophe bei Maue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r</w:t>
            </w: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bruch.</w:t>
            </w:r>
          </w:p>
          <w:p w:rsidR="00675CBE" w:rsidRPr="00675CBE" w:rsidRDefault="00675CBE" w:rsidP="00675CBE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Sylfaen" w:hAnsi="Sylfaen"/>
                <w:color w:val="00B050"/>
                <w:sz w:val="24"/>
                <w:szCs w:val="24"/>
              </w:rPr>
            </w:pPr>
            <w:r w:rsidRPr="00675CBE">
              <w:rPr>
                <w:rFonts w:ascii="Sylfaen" w:hAnsi="Sylfaen"/>
                <w:color w:val="00B050"/>
                <w:sz w:val="24"/>
                <w:szCs w:val="24"/>
              </w:rPr>
              <w:t>Hohe Investitionskosten</w:t>
            </w:r>
          </w:p>
        </w:tc>
      </w:tr>
      <w:tr w:rsidR="00675CBE" w:rsidRPr="005749B8" w:rsidTr="00074706">
        <w:tc>
          <w:tcPr>
            <w:tcW w:w="4606" w:type="dxa"/>
            <w:tcBorders>
              <w:top w:val="nil"/>
              <w:right w:val="single" w:sz="4" w:space="0" w:color="auto"/>
            </w:tcBorders>
          </w:tcPr>
          <w:p w:rsidR="00675CBE" w:rsidRPr="005749B8" w:rsidRDefault="00675CBE" w:rsidP="00074706">
            <w:pPr>
              <w:spacing w:after="0" w:line="240" w:lineRule="auto"/>
              <w:rPr>
                <w:sz w:val="20"/>
                <w:szCs w:val="20"/>
                <w:lang w:eastAsia="de-CH"/>
              </w:rPr>
            </w:pPr>
          </w:p>
        </w:tc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CBE" w:rsidRPr="005749B8" w:rsidRDefault="00675CBE" w:rsidP="00074706">
            <w:pPr>
              <w:spacing w:after="0" w:line="240" w:lineRule="auto"/>
              <w:rPr>
                <w:sz w:val="20"/>
                <w:szCs w:val="20"/>
                <w:lang w:eastAsia="de-CH"/>
              </w:rPr>
            </w:pPr>
          </w:p>
        </w:tc>
      </w:tr>
    </w:tbl>
    <w:p w:rsidR="00675CBE" w:rsidRDefault="00675CBE" w:rsidP="00441087">
      <w:pPr>
        <w:jc w:val="both"/>
        <w:rPr>
          <w:rFonts w:ascii="Sylfaen" w:hAnsi="Sylfaen" w:cs="David"/>
          <w:sz w:val="24"/>
          <w:szCs w:val="24"/>
        </w:rPr>
      </w:pPr>
    </w:p>
    <w:p w:rsidR="00F05F5F" w:rsidRDefault="0038096C" w:rsidP="0038096C">
      <w:pPr>
        <w:rPr>
          <w:rFonts w:ascii="Sylfaen" w:hAnsi="Sylfaen" w:cs="David"/>
          <w:sz w:val="24"/>
          <w:szCs w:val="24"/>
        </w:rPr>
      </w:pPr>
      <w:r w:rsidRPr="0038096C">
        <w:rPr>
          <w:rFonts w:ascii="Sylfaen" w:hAnsi="Sylfaen" w:cs="David"/>
          <w:sz w:val="24"/>
          <w:szCs w:val="24"/>
        </w:rPr>
        <w:t xml:space="preserve">Allgemeines Fazit zu Wasserkraft: </w:t>
      </w:r>
      <w:r w:rsidR="00675CBE" w:rsidRPr="00675CBE">
        <w:rPr>
          <w:rFonts w:ascii="Sylfaen" w:hAnsi="Sylfaen" w:cs="David"/>
          <w:color w:val="00B050"/>
          <w:sz w:val="24"/>
          <w:szCs w:val="24"/>
        </w:rPr>
        <w:t>Auch Wasserkraft ist umstritten. Doch selbst in u</w:t>
      </w:r>
      <w:r w:rsidR="00675CBE" w:rsidRPr="00675CBE">
        <w:rPr>
          <w:rFonts w:ascii="Sylfaen" w:hAnsi="Sylfaen" w:cs="David"/>
          <w:color w:val="00B050"/>
          <w:sz w:val="24"/>
          <w:szCs w:val="24"/>
        </w:rPr>
        <w:t>m</w:t>
      </w:r>
      <w:r w:rsidR="00675CBE" w:rsidRPr="00675CBE">
        <w:rPr>
          <w:rFonts w:ascii="Sylfaen" w:hAnsi="Sylfaen" w:cs="David"/>
          <w:color w:val="00B050"/>
          <w:sz w:val="24"/>
          <w:szCs w:val="24"/>
        </w:rPr>
        <w:t>weltschützenden Kreisen ist man sich einig, dass Strom aus Wasserkraft die bessere Alte</w:t>
      </w:r>
      <w:r w:rsidR="00675CBE" w:rsidRPr="00675CBE">
        <w:rPr>
          <w:rFonts w:ascii="Sylfaen" w:hAnsi="Sylfaen" w:cs="David"/>
          <w:color w:val="00B050"/>
          <w:sz w:val="24"/>
          <w:szCs w:val="24"/>
        </w:rPr>
        <w:t>r</w:t>
      </w:r>
      <w:r w:rsidR="00675CBE" w:rsidRPr="00675CBE">
        <w:rPr>
          <w:rFonts w:ascii="Sylfaen" w:hAnsi="Sylfaen" w:cs="David"/>
          <w:color w:val="00B050"/>
          <w:sz w:val="24"/>
          <w:szCs w:val="24"/>
        </w:rPr>
        <w:t>native ist als Atomkraft (oder solche aus nicht erneuerbaren Energiequellen). Nach vielen schlechten Erfahrungen weiss man heute, dass gute Lösungen stets ökonomische, ökolog</w:t>
      </w:r>
      <w:r w:rsidR="00675CBE" w:rsidRPr="00675CBE">
        <w:rPr>
          <w:rFonts w:ascii="Sylfaen" w:hAnsi="Sylfaen" w:cs="David"/>
          <w:color w:val="00B050"/>
          <w:sz w:val="24"/>
          <w:szCs w:val="24"/>
        </w:rPr>
        <w:t>i</w:t>
      </w:r>
      <w:r w:rsidR="00675CBE" w:rsidRPr="00675CBE">
        <w:rPr>
          <w:rFonts w:ascii="Sylfaen" w:hAnsi="Sylfaen" w:cs="David"/>
          <w:color w:val="00B050"/>
          <w:sz w:val="24"/>
          <w:szCs w:val="24"/>
        </w:rPr>
        <w:t>sche, soziale und entwicklungspolitische Aspekte berücksichtigen.</w:t>
      </w:r>
    </w:p>
    <w:sectPr w:rsidR="00F05F5F" w:rsidSect="000D7A68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6A9A" w:rsidRDefault="00296A9A" w:rsidP="002476B5">
      <w:pPr>
        <w:spacing w:after="0" w:line="240" w:lineRule="auto"/>
      </w:pPr>
      <w:r>
        <w:separator/>
      </w:r>
    </w:p>
  </w:endnote>
  <w:endnote w:type="continuationSeparator" w:id="0">
    <w:p w:rsidR="00296A9A" w:rsidRDefault="00296A9A" w:rsidP="00247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David"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3770" w:rsidRPr="00A53770" w:rsidRDefault="00A53770">
    <w:pPr>
      <w:pStyle w:val="Footer"/>
      <w:rPr>
        <w:rFonts w:ascii="Sylfaen" w:hAnsi="Sylfaen"/>
        <w:sz w:val="16"/>
        <w:szCs w:val="16"/>
      </w:rPr>
    </w:pPr>
    <w:r w:rsidRPr="00A53770">
      <w:rPr>
        <w:rFonts w:ascii="Sylfaen" w:hAnsi="Sylfaen"/>
        <w:sz w:val="16"/>
        <w:szCs w:val="16"/>
      </w:rPr>
      <w:ptab w:relativeTo="margin" w:alignment="center" w:leader="none"/>
    </w:r>
    <w:r w:rsidRPr="00A53770">
      <w:rPr>
        <w:rFonts w:ascii="Sylfaen" w:hAnsi="Sylfaen"/>
        <w:sz w:val="16"/>
        <w:szCs w:val="16"/>
      </w:rP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6A9A" w:rsidRDefault="00296A9A" w:rsidP="002476B5">
      <w:pPr>
        <w:spacing w:after="0" w:line="240" w:lineRule="auto"/>
      </w:pPr>
      <w:r>
        <w:separator/>
      </w:r>
    </w:p>
  </w:footnote>
  <w:footnote w:type="continuationSeparator" w:id="0">
    <w:p w:rsidR="00296A9A" w:rsidRDefault="00296A9A" w:rsidP="00247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76B5" w:rsidRPr="00781A3D" w:rsidRDefault="002476B5" w:rsidP="003B0B1C">
    <w:pPr>
      <w:pStyle w:val="Header"/>
      <w:ind w:left="6372"/>
      <w:rPr>
        <w:rFonts w:ascii="Sylfaen" w:hAnsi="Sylfaen"/>
      </w:rPr>
    </w:pPr>
    <w:r w:rsidRPr="00781A3D">
      <w:rPr>
        <w:rFonts w:ascii="Sylfaen" w:hAnsi="Sylfaen"/>
        <w:noProof/>
        <w:sz w:val="16"/>
        <w:szCs w:val="16"/>
        <w:lang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6600825</wp:posOffset>
          </wp:positionH>
          <wp:positionV relativeFrom="page">
            <wp:posOffset>485775</wp:posOffset>
          </wp:positionV>
          <wp:extent cx="378460" cy="371475"/>
          <wp:effectExtent l="19050" t="0" r="2540" b="0"/>
          <wp:wrapTopAndBottom/>
          <wp:docPr id="1" name="Bild 1" descr="Sieg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iege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460" cy="371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B0B1C">
      <w:rPr>
        <w:rFonts w:ascii="Sylfaen" w:hAnsi="Sylfaen"/>
        <w:sz w:val="16"/>
        <w:szCs w:val="16"/>
      </w:rPr>
      <w:t>Entstanden im Rahmen des</w:t>
    </w:r>
    <w:r w:rsidR="003B0B1C">
      <w:rPr>
        <w:rFonts w:ascii="Sylfaen" w:hAnsi="Sylfaen"/>
        <w:sz w:val="16"/>
        <w:szCs w:val="16"/>
      </w:rPr>
      <w:br/>
    </w:r>
    <w:r w:rsidRPr="00781A3D">
      <w:rPr>
        <w:rFonts w:ascii="Sylfaen" w:hAnsi="Sylfaen"/>
        <w:sz w:val="16"/>
        <w:szCs w:val="16"/>
      </w:rPr>
      <w:t xml:space="preserve">Integrativen Projekts </w:t>
    </w:r>
    <w:r w:rsidR="003B0B1C">
      <w:rPr>
        <w:rFonts w:ascii="Sylfaen" w:hAnsi="Sylfaen"/>
        <w:sz w:val="16"/>
        <w:szCs w:val="16"/>
      </w:rPr>
      <w:t xml:space="preserve">2012/13 </w:t>
    </w:r>
    <w:r w:rsidRPr="00781A3D">
      <w:rPr>
        <w:rFonts w:ascii="Sylfaen" w:hAnsi="Sylfaen"/>
        <w:sz w:val="16"/>
        <w:szCs w:val="16"/>
      </w:rPr>
      <w:t xml:space="preserve">des </w:t>
    </w:r>
    <w:r w:rsidRPr="00781A3D">
      <w:rPr>
        <w:rFonts w:ascii="Sylfaen" w:hAnsi="Sylfaen"/>
        <w:sz w:val="16"/>
        <w:szCs w:val="16"/>
      </w:rPr>
      <w:br/>
      <w:t xml:space="preserve">Geographischen Institutes </w:t>
    </w:r>
    <w:r w:rsidRPr="00781A3D">
      <w:rPr>
        <w:rFonts w:ascii="Sylfaen" w:hAnsi="Sylfaen"/>
        <w:sz w:val="16"/>
        <w:szCs w:val="16"/>
      </w:rPr>
      <w:br/>
      <w:t>der Universität Zürich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611B64"/>
    <w:multiLevelType w:val="hybridMultilevel"/>
    <w:tmpl w:val="1672615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522800"/>
    <w:multiLevelType w:val="hybridMultilevel"/>
    <w:tmpl w:val="D258F57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9232433"/>
    <w:multiLevelType w:val="hybridMultilevel"/>
    <w:tmpl w:val="94A8751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027154"/>
    <w:multiLevelType w:val="hybridMultilevel"/>
    <w:tmpl w:val="FD6836F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76B5"/>
    <w:rsid w:val="000D7A68"/>
    <w:rsid w:val="001C0CEB"/>
    <w:rsid w:val="002476B5"/>
    <w:rsid w:val="002813C3"/>
    <w:rsid w:val="00296A9A"/>
    <w:rsid w:val="0038096C"/>
    <w:rsid w:val="00395812"/>
    <w:rsid w:val="003B0B1C"/>
    <w:rsid w:val="00441087"/>
    <w:rsid w:val="004D1741"/>
    <w:rsid w:val="00537B70"/>
    <w:rsid w:val="0059230F"/>
    <w:rsid w:val="00675CBE"/>
    <w:rsid w:val="007331F1"/>
    <w:rsid w:val="00781A3D"/>
    <w:rsid w:val="00820220"/>
    <w:rsid w:val="00905876"/>
    <w:rsid w:val="00966028"/>
    <w:rsid w:val="009F2842"/>
    <w:rsid w:val="00A473A1"/>
    <w:rsid w:val="00A53770"/>
    <w:rsid w:val="00A616E7"/>
    <w:rsid w:val="00A97A64"/>
    <w:rsid w:val="00AB07D7"/>
    <w:rsid w:val="00B312E9"/>
    <w:rsid w:val="00B40D1B"/>
    <w:rsid w:val="00BB7F90"/>
    <w:rsid w:val="00EC68CA"/>
    <w:rsid w:val="00F05F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7A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476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76B5"/>
  </w:style>
  <w:style w:type="paragraph" w:styleId="Footer">
    <w:name w:val="footer"/>
    <w:basedOn w:val="Normal"/>
    <w:link w:val="FooterChar"/>
    <w:uiPriority w:val="99"/>
    <w:unhideWhenUsed/>
    <w:rsid w:val="002476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76B5"/>
  </w:style>
  <w:style w:type="paragraph" w:styleId="BalloonText">
    <w:name w:val="Balloon Text"/>
    <w:basedOn w:val="Normal"/>
    <w:link w:val="BalloonTextChar"/>
    <w:uiPriority w:val="99"/>
    <w:semiHidden/>
    <w:unhideWhenUsed/>
    <w:rsid w:val="002476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76B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F9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330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Dimitri</dc:creator>
  <cp:lastModifiedBy>Department of Geography</cp:lastModifiedBy>
  <cp:revision>3</cp:revision>
  <dcterms:created xsi:type="dcterms:W3CDTF">2013-04-30T06:26:00Z</dcterms:created>
  <dcterms:modified xsi:type="dcterms:W3CDTF">2013-07-09T13:39:00Z</dcterms:modified>
</cp:coreProperties>
</file>